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76" w:before="0" w:after="0"/>
        <w:ind w:left="0" w:right="0" w:hanging="0"/>
        <w:jc w:val="left"/>
        <w:rPr>
          <w:rFonts w:ascii="Arial" w:hAnsi="Arial" w:eastAsia="Courier" w:cs="Courier"/>
          <w:color w:val="000000"/>
          <w:sz w:val="24"/>
          <w:szCs w:val="24"/>
        </w:rPr>
      </w:pPr>
      <w:r>
        <w:rPr>
          <w:rFonts w:eastAsia="Courier" w:cs="Courier" w:ascii="Arial" w:hAnsi="Arial"/>
          <w:b/>
          <w:bCs/>
          <w:color w:val="000000"/>
          <w:sz w:val="64"/>
          <w:szCs w:val="64"/>
        </w:rPr>
        <w:t>Gravity</w:t>
      </w:r>
    </w:p>
    <w:p>
      <w:pPr>
        <w:pStyle w:val="Normal"/>
        <w:bidi w:val="0"/>
        <w:spacing w:lineRule="auto" w:line="276" w:before="0" w:after="0"/>
        <w:ind w:left="0" w:right="0" w:hanging="0"/>
        <w:jc w:val="left"/>
        <w:rPr>
          <w:rFonts w:ascii="Arial" w:hAnsi="Arial" w:eastAsia="Courier" w:cs="Courier"/>
          <w:color w:val="000000"/>
          <w:sz w:val="24"/>
          <w:szCs w:val="24"/>
        </w:rPr>
      </w:pPr>
      <w:r>
        <w:rPr>
          <w:rFonts w:eastAsia="Courier" w:cs="Courier" w:ascii="Arial" w:hAnsi="Arial"/>
          <w:b/>
          <w:bCs/>
          <w:color w:val="000000"/>
          <w:sz w:val="36"/>
          <w:szCs w:val="36"/>
        </w:rPr>
        <w:t>Description</w:t>
      </w:r>
    </w:p>
    <w:p>
      <w:pPr>
        <w:pStyle w:val="Normal"/>
        <w:bidi w:val="0"/>
        <w:spacing w:lineRule="auto" w:line="276" w:before="0" w:after="0"/>
        <w:ind w:left="0" w:right="0" w:hanging="0"/>
        <w:jc w:val="left"/>
        <w:rPr>
          <w:rFonts w:ascii="Arial" w:hAnsi="Arial" w:eastAsia="Courier" w:cs="Courier"/>
          <w:color w:val="000000"/>
          <w:sz w:val="24"/>
          <w:szCs w:val="24"/>
        </w:rPr>
      </w:pPr>
      <w:r>
        <w:rPr>
          <w:rFonts w:eastAsia="Courier" w:cs="Courier" w:ascii="Arial" w:hAnsi="Arial"/>
          <w:color w:val="000000"/>
          <w:sz w:val="24"/>
          <w:szCs w:val="24"/>
        </w:rPr>
        <w:t>Gravity is a compact and flexible 6-channel clock and trigger sequencer module, designed to be both versatile and user-friendly.</w:t>
      </w:r>
    </w:p>
    <w:p>
      <w:pPr>
        <w:pStyle w:val="Normal"/>
        <w:bidi w:val="0"/>
        <w:spacing w:lineRule="auto" w:line="276" w:before="0" w:after="0"/>
        <w:ind w:left="0" w:right="0" w:hanging="0"/>
        <w:jc w:val="left"/>
        <w:rPr>
          <w:rFonts w:ascii="Arial" w:hAnsi="Arial" w:eastAsia="Courier" w:cs="Courier"/>
          <w:color w:val="000000"/>
          <w:sz w:val="24"/>
          <w:szCs w:val="24"/>
        </w:rPr>
      </w:pPr>
      <w:r>
        <w:rPr>
          <w:rFonts w:eastAsia="Courier" w:cs="Courier" w:ascii="Arial" w:hAnsi="Arial"/>
          <w:color w:val="000000"/>
          <w:sz w:val="24"/>
          <w:szCs w:val="24"/>
        </w:rPr>
      </w:r>
    </w:p>
    <w:p>
      <w:pPr>
        <w:pStyle w:val="Normal"/>
        <w:numPr>
          <w:ilvl w:val="0"/>
          <w:numId w:val="1"/>
        </w:numPr>
        <w:bidi w:val="0"/>
        <w:spacing w:lineRule="auto" w:line="276" w:before="0" w:after="0"/>
        <w:jc w:val="left"/>
        <w:rPr>
          <w:rFonts w:ascii="Arial" w:hAnsi="Arial" w:eastAsia="Courier" w:cs="Courier"/>
          <w:color w:val="000000"/>
          <w:sz w:val="24"/>
          <w:szCs w:val="24"/>
        </w:rPr>
      </w:pPr>
      <w:r>
        <w:rPr>
          <w:rFonts w:eastAsia="Courier" w:cs="Courier" w:ascii="Arial" w:hAnsi="Arial"/>
          <w:b/>
          <w:bCs/>
          <w:color w:val="000000"/>
          <w:sz w:val="24"/>
          <w:szCs w:val="24"/>
        </w:rPr>
        <w:t xml:space="preserve">6 Multi-Mode Channels: </w:t>
      </w:r>
      <w:r>
        <w:rPr>
          <w:rFonts w:eastAsia="Courier" w:cs="Courier" w:ascii="Arial" w:hAnsi="Arial"/>
          <w:color w:val="000000"/>
          <w:sz w:val="24"/>
          <w:szCs w:val="24"/>
        </w:rPr>
        <w:t>Each channel can function as a steady clock, a randomly skipped clock, or a trigger sequencer.</w:t>
      </w:r>
    </w:p>
    <w:p>
      <w:pPr>
        <w:pStyle w:val="Normal"/>
        <w:numPr>
          <w:ilvl w:val="0"/>
          <w:numId w:val="1"/>
        </w:numPr>
        <w:bidi w:val="0"/>
        <w:spacing w:lineRule="auto" w:line="276" w:before="0" w:after="0"/>
        <w:jc w:val="left"/>
        <w:rPr>
          <w:rFonts w:ascii="Arial" w:hAnsi="Arial" w:eastAsia="Courier" w:cs="Courier"/>
          <w:color w:val="000000"/>
          <w:sz w:val="24"/>
          <w:szCs w:val="24"/>
        </w:rPr>
      </w:pPr>
      <w:r>
        <w:rPr>
          <w:rFonts w:eastAsia="Courier" w:cs="Courier" w:ascii="Arial" w:hAnsi="Arial"/>
          <w:b/>
          <w:bCs/>
          <w:color w:val="000000"/>
          <w:sz w:val="24"/>
          <w:szCs w:val="24"/>
        </w:rPr>
        <w:t>Clock Mode:</w:t>
      </w:r>
      <w:r>
        <w:rPr>
          <w:rFonts w:eastAsia="Courier" w:cs="Courier" w:ascii="Arial" w:hAnsi="Arial"/>
          <w:color w:val="000000"/>
          <w:sz w:val="24"/>
          <w:szCs w:val="24"/>
        </w:rPr>
        <w:t xml:space="preserve"> Divide the master clock down to /128 or multiply it up to x24, perfect for driving sequencers or clocked modulations. Can be offset within a 24ppqn grid to add some movement to your sequences.</w:t>
      </w:r>
    </w:p>
    <w:p>
      <w:pPr>
        <w:pStyle w:val="Normal"/>
        <w:numPr>
          <w:ilvl w:val="0"/>
          <w:numId w:val="1"/>
        </w:numPr>
        <w:bidi w:val="0"/>
        <w:spacing w:lineRule="auto" w:line="276" w:before="0" w:after="0"/>
        <w:jc w:val="left"/>
        <w:rPr>
          <w:rFonts w:ascii="Arial" w:hAnsi="Arial" w:eastAsia="Courier" w:cs="Courier"/>
          <w:color w:val="000000"/>
          <w:sz w:val="24"/>
          <w:szCs w:val="24"/>
        </w:rPr>
      </w:pPr>
      <w:r>
        <w:rPr>
          <w:rFonts w:eastAsia="Courier" w:cs="Courier" w:ascii="Arial" w:hAnsi="Arial"/>
          <w:color w:val="000000"/>
          <w:sz w:val="24"/>
          <w:szCs w:val="24"/>
        </w:rPr>
        <w:t>-</w:t>
      </w:r>
      <w:r>
        <w:rPr>
          <w:rFonts w:eastAsia="Courier" w:cs="Courier" w:ascii="Arial" w:hAnsi="Arial"/>
          <w:b/>
          <w:bCs/>
          <w:color w:val="000000"/>
          <w:sz w:val="24"/>
          <w:szCs w:val="24"/>
        </w:rPr>
        <w:t xml:space="preserve">Random Skip Mode: </w:t>
      </w:r>
      <w:r>
        <w:rPr>
          <w:rFonts w:eastAsia="Courier" w:cs="Courier" w:ascii="Arial" w:hAnsi="Arial"/>
          <w:color w:val="000000"/>
          <w:sz w:val="24"/>
          <w:szCs w:val="24"/>
        </w:rPr>
        <w:t>Adds rhythmic unpredictability to your patches.</w:t>
      </w:r>
    </w:p>
    <w:p>
      <w:pPr>
        <w:pStyle w:val="Normal"/>
        <w:numPr>
          <w:ilvl w:val="0"/>
          <w:numId w:val="1"/>
        </w:numPr>
        <w:bidi w:val="0"/>
        <w:spacing w:lineRule="auto" w:line="276" w:before="0" w:after="0"/>
        <w:jc w:val="left"/>
        <w:rPr>
          <w:rFonts w:ascii="Arial" w:hAnsi="Arial" w:eastAsia="Courier" w:cs="Courier"/>
          <w:color w:val="000000"/>
          <w:sz w:val="24"/>
          <w:szCs w:val="24"/>
        </w:rPr>
      </w:pPr>
      <w:r>
        <w:rPr>
          <w:rFonts w:eastAsia="Courier" w:cs="Courier" w:ascii="Arial" w:hAnsi="Arial"/>
          <w:color w:val="000000"/>
          <w:sz w:val="24"/>
          <w:szCs w:val="24"/>
        </w:rPr>
        <w:t>-</w:t>
      </w:r>
      <w:r>
        <w:rPr>
          <w:rFonts w:eastAsia="Courier" w:cs="Courier" w:ascii="Arial" w:hAnsi="Arial"/>
          <w:b/>
          <w:bCs/>
          <w:color w:val="000000"/>
          <w:sz w:val="24"/>
          <w:szCs w:val="24"/>
        </w:rPr>
        <w:t xml:space="preserve">Trigger Sequencer Mode: </w:t>
      </w:r>
      <w:r>
        <w:rPr>
          <w:rFonts w:eastAsia="Courier" w:cs="Courier" w:ascii="Arial" w:hAnsi="Arial"/>
          <w:color w:val="000000"/>
          <w:sz w:val="24"/>
          <w:szCs w:val="24"/>
        </w:rPr>
        <w:t>Program percussive parts with a 16-step xox-style sequencer or live-record sequences by tapping the button. Store patterns in 2 banks with 8 memory slots each.</w:t>
      </w:r>
    </w:p>
    <w:p>
      <w:pPr>
        <w:pStyle w:val="Normal"/>
        <w:numPr>
          <w:ilvl w:val="0"/>
          <w:numId w:val="1"/>
        </w:numPr>
        <w:bidi w:val="0"/>
        <w:spacing w:lineRule="auto" w:line="276" w:before="0" w:after="0"/>
        <w:jc w:val="left"/>
        <w:rPr>
          <w:rFonts w:ascii="Arial" w:hAnsi="Arial" w:eastAsia="Courier" w:cs="Courier"/>
          <w:color w:val="000000"/>
          <w:sz w:val="24"/>
          <w:szCs w:val="24"/>
        </w:rPr>
      </w:pPr>
      <w:r>
        <w:rPr>
          <w:rFonts w:eastAsia="Courier" w:cs="Courier" w:ascii="Arial" w:hAnsi="Arial"/>
          <w:b/>
          <w:bCs/>
          <w:color w:val="000000"/>
          <w:sz w:val="24"/>
          <w:szCs w:val="24"/>
        </w:rPr>
        <w:t>2 CV Inputs:</w:t>
      </w:r>
      <w:r>
        <w:rPr>
          <w:rFonts w:eastAsia="Courier" w:cs="Courier" w:ascii="Arial" w:hAnsi="Arial"/>
          <w:color w:val="000000"/>
          <w:sz w:val="24"/>
          <w:szCs w:val="24"/>
        </w:rPr>
        <w:t xml:space="preserve"> Freely assignable CV inputs (bipolar 5v) for modulating subdivisions, random skip chance, switching sequencer patterns, or even modulating master BPM.</w:t>
      </w:r>
    </w:p>
    <w:p>
      <w:pPr>
        <w:pStyle w:val="Normal"/>
        <w:numPr>
          <w:ilvl w:val="0"/>
          <w:numId w:val="1"/>
        </w:numPr>
        <w:bidi w:val="0"/>
        <w:spacing w:lineRule="auto" w:line="276" w:before="0" w:after="0"/>
        <w:jc w:val="left"/>
        <w:rPr>
          <w:rFonts w:ascii="Arial" w:hAnsi="Arial" w:eastAsia="Courier" w:cs="Courier"/>
          <w:color w:val="000000"/>
          <w:sz w:val="24"/>
          <w:szCs w:val="24"/>
        </w:rPr>
      </w:pPr>
      <w:r>
        <w:rPr>
          <w:rFonts w:eastAsia="Courier" w:cs="Courier" w:ascii="Arial" w:hAnsi="Arial"/>
          <w:b/>
          <w:bCs/>
          <w:color w:val="000000"/>
          <w:sz w:val="24"/>
          <w:szCs w:val="24"/>
        </w:rPr>
        <w:t xml:space="preserve">External Clock: </w:t>
      </w:r>
      <w:r>
        <w:rPr>
          <w:rFonts w:eastAsia="Courier" w:cs="Courier" w:ascii="Arial" w:hAnsi="Arial"/>
          <w:color w:val="000000"/>
          <w:sz w:val="24"/>
          <w:szCs w:val="24"/>
        </w:rPr>
        <w:t>Apart from internal clock, Gravity can be synced to other clock sources with 24ppqn or 1/16th note pulses, or MIDI clock (with MIDI expander).</w:t>
      </w:r>
    </w:p>
    <w:p>
      <w:pPr>
        <w:pStyle w:val="Normal"/>
        <w:numPr>
          <w:ilvl w:val="0"/>
          <w:numId w:val="1"/>
        </w:numPr>
        <w:bidi w:val="0"/>
        <w:spacing w:lineRule="auto" w:line="276" w:before="0" w:after="0"/>
        <w:jc w:val="left"/>
        <w:rPr>
          <w:rFonts w:ascii="Arial" w:hAnsi="Arial" w:eastAsia="Courier" w:cs="Courier"/>
          <w:color w:val="000000"/>
          <w:sz w:val="24"/>
          <w:szCs w:val="24"/>
        </w:rPr>
      </w:pPr>
      <w:r>
        <w:rPr>
          <w:rFonts w:eastAsia="Courier" w:cs="Courier" w:ascii="Arial" w:hAnsi="Arial"/>
          <w:b/>
          <w:bCs/>
          <w:color w:val="000000"/>
          <w:sz w:val="24"/>
          <w:szCs w:val="24"/>
        </w:rPr>
        <w:t xml:space="preserve">Expansion and Connectivity: </w:t>
      </w:r>
      <w:r>
        <w:rPr>
          <w:rFonts w:eastAsia="Courier" w:cs="Courier" w:ascii="Arial" w:hAnsi="Arial"/>
          <w:color w:val="000000"/>
          <w:sz w:val="24"/>
          <w:szCs w:val="24"/>
        </w:rPr>
        <w:t>Header pins on the back of the module for daisy-chaining and connecting a MIDI expander.</w:t>
      </w:r>
    </w:p>
    <w:p>
      <w:pPr>
        <w:pStyle w:val="Normal"/>
        <w:numPr>
          <w:ilvl w:val="0"/>
          <w:numId w:val="1"/>
        </w:numPr>
        <w:bidi w:val="0"/>
        <w:spacing w:lineRule="auto" w:line="276" w:before="0" w:after="0"/>
        <w:jc w:val="left"/>
        <w:rPr>
          <w:rFonts w:ascii="Arial" w:hAnsi="Arial" w:eastAsia="Courier" w:cs="Courier"/>
          <w:color w:val="000000"/>
          <w:sz w:val="24"/>
          <w:szCs w:val="24"/>
        </w:rPr>
      </w:pPr>
      <w:r>
        <w:rPr>
          <w:rFonts w:eastAsia="Courier" w:cs="Courier" w:ascii="Arial" w:hAnsi="Arial"/>
          <w:b/>
          <w:bCs/>
          <w:color w:val="000000"/>
          <w:sz w:val="24"/>
          <w:szCs w:val="24"/>
        </w:rPr>
        <w:t>Upgradeable Firmware:</w:t>
      </w:r>
      <w:r>
        <w:rPr>
          <w:rFonts w:eastAsia="Courier" w:cs="Courier" w:ascii="Arial" w:hAnsi="Arial"/>
          <w:color w:val="000000"/>
          <w:sz w:val="24"/>
          <w:szCs w:val="24"/>
        </w:rPr>
        <w:t xml:space="preserve"> Future updates will add more features.</w:t>
      </w:r>
    </w:p>
    <w:p>
      <w:pPr>
        <w:pStyle w:val="Normal"/>
        <w:bidi w:val="0"/>
        <w:spacing w:lineRule="auto" w:line="276" w:before="0" w:after="0"/>
        <w:ind w:left="0" w:right="0" w:hanging="0"/>
        <w:jc w:val="left"/>
        <w:rPr>
          <w:rFonts w:ascii="Arial" w:hAnsi="Arial" w:eastAsia="Courier" w:cs="Courier"/>
          <w:color w:val="000000"/>
          <w:sz w:val="24"/>
          <w:szCs w:val="24"/>
        </w:rPr>
      </w:pPr>
      <w:r>
        <w:rPr>
          <w:rFonts w:eastAsia="Courier" w:cs="Courier" w:ascii="Arial" w:hAnsi="Arial"/>
          <w:color w:val="000000"/>
          <w:sz w:val="24"/>
          <w:szCs w:val="24"/>
        </w:rPr>
      </w:r>
    </w:p>
    <w:p>
      <w:pPr>
        <w:pStyle w:val="Normal"/>
        <w:bidi w:val="0"/>
        <w:spacing w:lineRule="auto" w:line="276" w:before="0" w:after="0"/>
        <w:ind w:left="0" w:right="0" w:hanging="0"/>
        <w:jc w:val="left"/>
        <w:rPr>
          <w:rFonts w:ascii="Arial" w:hAnsi="Arial" w:eastAsia="Courier" w:cs="Courier"/>
          <w:color w:val="000000"/>
          <w:sz w:val="24"/>
          <w:szCs w:val="24"/>
        </w:rPr>
      </w:pPr>
      <w:r>
        <w:rPr>
          <w:rFonts w:eastAsia="Courier" w:cs="Courier" w:ascii="Arial" w:hAnsi="Arial"/>
          <w:b/>
          <w:bCs/>
          <w:color w:val="000000"/>
          <w:sz w:val="36"/>
          <w:szCs w:val="36"/>
        </w:rPr>
        <w:t>Specifications</w:t>
      </w:r>
    </w:p>
    <w:p>
      <w:pPr>
        <w:pStyle w:val="Normal"/>
        <w:numPr>
          <w:ilvl w:val="0"/>
          <w:numId w:val="2"/>
        </w:numPr>
        <w:bidi w:val="0"/>
        <w:spacing w:lineRule="auto" w:line="276" w:before="0" w:after="0"/>
        <w:jc w:val="left"/>
        <w:rPr>
          <w:rFonts w:ascii="Arial" w:hAnsi="Arial" w:eastAsia="Courier" w:cs="Courier"/>
          <w:color w:val="000000"/>
          <w:sz w:val="24"/>
          <w:szCs w:val="24"/>
        </w:rPr>
      </w:pPr>
      <w:r>
        <w:rPr>
          <w:rFonts w:eastAsia="Courier" w:cs="Courier" w:ascii="Arial" w:hAnsi="Arial"/>
          <w:b/>
          <w:bCs/>
          <w:color w:val="000000"/>
          <w:sz w:val="24"/>
          <w:szCs w:val="24"/>
        </w:rPr>
        <w:t>Width:</w:t>
      </w:r>
      <w:r>
        <w:rPr>
          <w:rFonts w:eastAsia="Courier" w:cs="Courier" w:ascii="Arial" w:hAnsi="Arial"/>
          <w:color w:val="000000"/>
          <w:sz w:val="24"/>
          <w:szCs w:val="24"/>
        </w:rPr>
        <w:t xml:space="preserve"> 6hp</w:t>
      </w:r>
    </w:p>
    <w:p>
      <w:pPr>
        <w:pStyle w:val="Normal"/>
        <w:numPr>
          <w:ilvl w:val="0"/>
          <w:numId w:val="2"/>
        </w:numPr>
        <w:bidi w:val="0"/>
        <w:spacing w:lineRule="auto" w:line="276" w:before="0" w:after="0"/>
        <w:jc w:val="left"/>
        <w:rPr>
          <w:rFonts w:ascii="Arial" w:hAnsi="Arial" w:eastAsia="Courier" w:cs="Courier"/>
          <w:color w:val="000000"/>
          <w:sz w:val="24"/>
          <w:szCs w:val="24"/>
        </w:rPr>
      </w:pPr>
      <w:r>
        <w:rPr>
          <w:rFonts w:eastAsia="Courier" w:cs="Courier" w:ascii="Arial" w:hAnsi="Arial"/>
          <w:b/>
          <w:bCs/>
          <w:color w:val="000000"/>
          <w:sz w:val="24"/>
          <w:szCs w:val="24"/>
        </w:rPr>
        <w:t>Depth:</w:t>
      </w:r>
      <w:r>
        <w:rPr>
          <w:rFonts w:eastAsia="Courier" w:cs="Courier" w:ascii="Arial" w:hAnsi="Arial"/>
          <w:color w:val="000000"/>
          <w:sz w:val="24"/>
          <w:szCs w:val="24"/>
        </w:rPr>
        <w:t xml:space="preserve"> 27 mm</w:t>
      </w:r>
    </w:p>
    <w:p>
      <w:pPr>
        <w:pStyle w:val="Normal"/>
        <w:numPr>
          <w:ilvl w:val="0"/>
          <w:numId w:val="2"/>
        </w:numPr>
        <w:bidi w:val="0"/>
        <w:spacing w:lineRule="auto" w:line="276" w:before="0" w:after="0"/>
        <w:jc w:val="left"/>
        <w:rPr>
          <w:rFonts w:ascii="Arial" w:hAnsi="Arial" w:eastAsia="Courier" w:cs="Courier"/>
          <w:color w:val="000000"/>
          <w:sz w:val="24"/>
          <w:szCs w:val="24"/>
        </w:rPr>
      </w:pPr>
      <w:r>
        <w:rPr>
          <w:rFonts w:eastAsia="Courier" w:cs="Courier" w:ascii="Arial" w:hAnsi="Arial"/>
          <w:b/>
          <w:bCs/>
          <w:color w:val="000000"/>
          <w:sz w:val="24"/>
          <w:szCs w:val="24"/>
        </w:rPr>
        <w:t>Power Consumption:</w:t>
      </w:r>
      <w:r>
        <w:rPr>
          <w:rFonts w:eastAsia="Courier" w:cs="Courier" w:ascii="Arial" w:hAnsi="Arial"/>
          <w:color w:val="000000"/>
          <w:sz w:val="24"/>
          <w:szCs w:val="24"/>
        </w:rPr>
        <w:t xml:space="preserve"> +12V: 45 mA, -12V: 20 mA, 5V: 0</w:t>
      </w:r>
    </w:p>
    <w:p>
      <w:pPr>
        <w:pStyle w:val="Normal"/>
        <w:numPr>
          <w:ilvl w:val="0"/>
          <w:numId w:val="2"/>
        </w:numPr>
        <w:bidi w:val="0"/>
        <w:spacing w:lineRule="auto" w:line="276" w:before="0" w:after="0"/>
        <w:jc w:val="left"/>
        <w:rPr>
          <w:rFonts w:ascii="Arial" w:hAnsi="Arial" w:eastAsia="Courier" w:cs="Courier"/>
          <w:color w:val="000000"/>
          <w:sz w:val="24"/>
          <w:szCs w:val="24"/>
        </w:rPr>
      </w:pPr>
      <w:r>
        <w:rPr>
          <w:rFonts w:eastAsia="Courier" w:cs="Courier" w:ascii="Arial" w:hAnsi="Arial"/>
          <w:b/>
          <w:bCs/>
          <w:color w:val="000000"/>
          <w:sz w:val="24"/>
          <w:szCs w:val="24"/>
        </w:rPr>
        <w:t>MSRP:</w:t>
      </w:r>
      <w:r>
        <w:rPr>
          <w:rFonts w:eastAsia="Courier" w:cs="Courier" w:ascii="Arial" w:hAnsi="Arial"/>
          <w:color w:val="000000"/>
          <w:sz w:val="24"/>
          <w:szCs w:val="24"/>
        </w:rPr>
        <w:t xml:space="preserve"> €140/$153</w:t>
      </w:r>
    </w:p>
    <w:p>
      <w:pPr>
        <w:pStyle w:val="Normal"/>
        <w:bidi w:val="0"/>
        <w:spacing w:lineRule="auto" w:line="276" w:before="0" w:after="0"/>
        <w:ind w:left="0" w:right="0" w:hanging="0"/>
        <w:jc w:val="left"/>
        <w:rPr>
          <w:rFonts w:ascii="Arial" w:hAnsi="Arial" w:eastAsia="Courier" w:cs="Courier"/>
          <w:color w:val="000000"/>
          <w:sz w:val="24"/>
          <w:szCs w:val="24"/>
        </w:rPr>
      </w:pPr>
      <w:r>
        <w:rPr>
          <w:rFonts w:eastAsia="Courier" w:cs="Courier" w:ascii="Arial" w:hAnsi="Arial"/>
          <w:color w:val="000000"/>
          <w:sz w:val="24"/>
          <w:szCs w:val="24"/>
        </w:rPr>
      </w:r>
    </w:p>
    <w:p>
      <w:pPr>
        <w:pStyle w:val="Normal"/>
        <w:bidi w:val="0"/>
        <w:spacing w:lineRule="auto" w:line="276" w:before="0" w:after="0"/>
        <w:ind w:left="0" w:right="0" w:hanging="0"/>
        <w:jc w:val="left"/>
        <w:rPr>
          <w:rFonts w:ascii="Arial" w:hAnsi="Arial" w:eastAsia="Courier" w:cs="Courier"/>
          <w:color w:val="000000"/>
          <w:sz w:val="24"/>
          <w:szCs w:val="24"/>
        </w:rPr>
      </w:pPr>
      <w:r>
        <w:rPr>
          <w:rFonts w:eastAsia="Courier" w:cs="Courier" w:ascii="Arial" w:hAnsi="Arial"/>
          <w:b/>
          <w:bCs/>
          <w:color w:val="000000"/>
          <w:sz w:val="36"/>
          <w:szCs w:val="36"/>
        </w:rPr>
        <w:t>Videos</w:t>
      </w:r>
    </w:p>
    <w:p>
      <w:pPr>
        <w:pStyle w:val="Normal"/>
        <w:numPr>
          <w:ilvl w:val="0"/>
          <w:numId w:val="3"/>
        </w:numPr>
        <w:bidi w:val="0"/>
        <w:spacing w:lineRule="auto" w:line="276" w:before="0" w:after="0"/>
        <w:jc w:val="left"/>
        <w:rPr>
          <w:rFonts w:ascii="Arial" w:hAnsi="Arial" w:eastAsia="Courier" w:cs="Courier"/>
          <w:color w:val="000000"/>
          <w:sz w:val="24"/>
          <w:szCs w:val="24"/>
        </w:rPr>
      </w:pPr>
      <w:hyperlink r:id="rId2">
        <w:r>
          <w:rPr>
            <w:rStyle w:val="InternetLink"/>
            <w:rFonts w:eastAsia="Courier" w:cs="Courier" w:ascii="Arial" w:hAnsi="Arial"/>
            <w:color w:val="000000"/>
            <w:sz w:val="24"/>
            <w:szCs w:val="24"/>
          </w:rPr>
          <w:t>Audiorial</w:t>
        </w:r>
      </w:hyperlink>
    </w:p>
    <w:p>
      <w:pPr>
        <w:pStyle w:val="Normal"/>
        <w:numPr>
          <w:ilvl w:val="0"/>
          <w:numId w:val="3"/>
        </w:numPr>
        <w:bidi w:val="0"/>
        <w:spacing w:lineRule="auto" w:line="276" w:before="0" w:after="0"/>
        <w:jc w:val="left"/>
        <w:rPr>
          <w:rFonts w:ascii="Arial" w:hAnsi="Arial" w:eastAsia="Courier" w:cs="Courier"/>
          <w:color w:val="000000"/>
          <w:sz w:val="24"/>
          <w:szCs w:val="24"/>
        </w:rPr>
      </w:pPr>
      <w:hyperlink r:id="rId3">
        <w:r>
          <w:rPr>
            <w:rStyle w:val="InternetLink"/>
            <w:rFonts w:eastAsia="Courier" w:cs="Courier" w:ascii="Arial" w:hAnsi="Arial"/>
            <w:color w:val="000000"/>
            <w:sz w:val="24"/>
            <w:szCs w:val="24"/>
          </w:rPr>
          <w:t>Rakt</w:t>
        </w:r>
      </w:hyperlink>
    </w:p>
    <w:p>
      <w:pPr>
        <w:pStyle w:val="Normal"/>
        <w:bidi w:val="0"/>
        <w:spacing w:lineRule="auto" w:line="276" w:before="0" w:after="0"/>
        <w:ind w:left="0" w:right="0" w:hanging="0"/>
        <w:jc w:val="left"/>
        <w:rPr>
          <w:rFonts w:ascii="Arial" w:hAnsi="Arial" w:eastAsia="Courier" w:cs="Courier"/>
          <w:color w:val="000000"/>
          <w:sz w:val="24"/>
          <w:szCs w:val="24"/>
        </w:rPr>
      </w:pPr>
      <w:r>
        <w:rPr>
          <w:rFonts w:eastAsia="Courier" w:cs="Courier" w:ascii="Arial" w:hAnsi="Arial"/>
          <w:color w:val="000000"/>
          <w:sz w:val="24"/>
          <w:szCs w:val="24"/>
        </w:rPr>
      </w:r>
    </w:p>
    <w:p>
      <w:pPr>
        <w:pStyle w:val="Normal"/>
        <w:bidi w:val="0"/>
        <w:spacing w:lineRule="auto" w:line="276" w:before="0" w:after="0"/>
        <w:ind w:left="0" w:right="0" w:hanging="0"/>
        <w:jc w:val="left"/>
        <w:rPr>
          <w:rFonts w:ascii="Arial" w:hAnsi="Arial" w:eastAsia="Courier" w:cs="Courier"/>
          <w:color w:val="000000"/>
          <w:sz w:val="24"/>
          <w:szCs w:val="24"/>
        </w:rPr>
      </w:pPr>
      <w:r>
        <w:rPr>
          <w:rFonts w:eastAsia="Courier" w:cs="Courier" w:ascii="Arial" w:hAnsi="Arial"/>
          <w:b/>
          <w:bCs/>
          <w:i w:val="false"/>
          <w:iCs w:val="false"/>
          <w:color w:val="000000"/>
          <w:sz w:val="36"/>
          <w:szCs w:val="36"/>
        </w:rPr>
        <w:t>Links</w:t>
      </w:r>
    </w:p>
    <w:p>
      <w:pPr>
        <w:pStyle w:val="Normal"/>
        <w:numPr>
          <w:ilvl w:val="0"/>
          <w:numId w:val="4"/>
        </w:numPr>
        <w:bidi w:val="0"/>
        <w:spacing w:lineRule="auto" w:line="276" w:before="0" w:after="0"/>
        <w:jc w:val="left"/>
        <w:rPr>
          <w:rFonts w:ascii="Arial" w:hAnsi="Arial" w:eastAsia="Courier" w:cs="Courier"/>
          <w:color w:val="000000"/>
          <w:sz w:val="24"/>
          <w:szCs w:val="24"/>
        </w:rPr>
      </w:pPr>
      <w:hyperlink r:id="rId4">
        <w:r>
          <w:rPr>
            <w:rStyle w:val="InternetLink"/>
            <w:rFonts w:eastAsia="Courier" w:cs="Courier" w:ascii="Arial" w:hAnsi="Arial"/>
            <w:color w:val="000000"/>
            <w:sz w:val="24"/>
            <w:szCs w:val="24"/>
          </w:rPr>
          <w:t>sitkainstruments.com</w:t>
        </w:r>
      </w:hyperlink>
    </w:p>
    <w:p>
      <w:pPr>
        <w:pStyle w:val="Normal"/>
        <w:numPr>
          <w:ilvl w:val="0"/>
          <w:numId w:val="4"/>
        </w:numPr>
        <w:bidi w:val="0"/>
        <w:spacing w:lineRule="auto" w:line="276" w:before="0" w:after="0"/>
        <w:jc w:val="left"/>
        <w:rPr>
          <w:rFonts w:ascii="Arial" w:hAnsi="Arial" w:eastAsia="Courier" w:cs="Courier"/>
          <w:color w:val="000000"/>
          <w:sz w:val="24"/>
          <w:szCs w:val="24"/>
        </w:rPr>
      </w:pPr>
      <w:hyperlink r:id="rId5">
        <w:r>
          <w:rPr>
            <w:rStyle w:val="InternetLink"/>
            <w:rFonts w:eastAsia="Courier" w:cs="Courier" w:ascii="Arial" w:hAnsi="Arial"/>
            <w:color w:val="000000"/>
            <w:sz w:val="24"/>
            <w:szCs w:val="24"/>
          </w:rPr>
          <w:t>CDM Article</w:t>
        </w:r>
      </w:hyperlink>
    </w:p>
    <w:p>
      <w:pPr>
        <w:pStyle w:val="Normal"/>
        <w:numPr>
          <w:ilvl w:val="0"/>
          <w:numId w:val="4"/>
        </w:numPr>
        <w:bidi w:val="0"/>
        <w:spacing w:lineRule="auto" w:line="276" w:before="0" w:after="0"/>
        <w:jc w:val="left"/>
        <w:rPr>
          <w:rFonts w:ascii="Arial" w:hAnsi="Arial" w:eastAsia="Courier" w:cs="Courier"/>
          <w:color w:val="000000"/>
          <w:sz w:val="24"/>
          <w:szCs w:val="24"/>
        </w:rPr>
      </w:pPr>
      <w:hyperlink r:id="rId6">
        <w:r>
          <w:rPr>
            <w:rStyle w:val="InternetLink"/>
            <w:rFonts w:eastAsia="Courier" w:cs="Courier" w:ascii="Arial" w:hAnsi="Arial"/>
            <w:color w:val="000000"/>
            <w:sz w:val="24"/>
            <w:szCs w:val="24"/>
          </w:rPr>
          <w:t>Sinesquares Review</w:t>
        </w:r>
      </w:hyperlink>
    </w:p>
    <w:p>
      <w:pPr>
        <w:pStyle w:val="Normal"/>
        <w:numPr>
          <w:ilvl w:val="0"/>
          <w:numId w:val="4"/>
        </w:numPr>
        <w:bidi w:val="0"/>
        <w:spacing w:lineRule="auto" w:line="276" w:before="0" w:after="0"/>
        <w:jc w:val="left"/>
        <w:rPr>
          <w:rFonts w:ascii="Arial" w:hAnsi="Arial" w:eastAsia="Courier" w:cs="Courier"/>
          <w:color w:val="000000"/>
          <w:sz w:val="24"/>
          <w:szCs w:val="24"/>
        </w:rPr>
      </w:pPr>
      <w:hyperlink r:id="rId7">
        <w:r>
          <w:rPr>
            <w:rStyle w:val="InternetLink"/>
            <w:rFonts w:eastAsia="Courier" w:cs="Courier" w:ascii="Arial" w:hAnsi="Arial"/>
            <w:color w:val="000000"/>
            <w:sz w:val="24"/>
            <w:szCs w:val="24"/>
          </w:rPr>
          <w:t>Gravity on ModularGrid</w:t>
        </w:r>
      </w:hyperlink>
    </w:p>
    <w:p>
      <w:pPr>
        <w:pStyle w:val="Normal"/>
        <w:numPr>
          <w:ilvl w:val="0"/>
          <w:numId w:val="4"/>
        </w:numPr>
        <w:bidi w:val="0"/>
        <w:spacing w:lineRule="auto" w:line="276" w:before="0" w:after="0"/>
        <w:jc w:val="left"/>
        <w:rPr>
          <w:rFonts w:ascii="Arial" w:hAnsi="Arial" w:eastAsia="Courier" w:cs="Courier"/>
          <w:color w:val="000000"/>
          <w:sz w:val="24"/>
          <w:szCs w:val="24"/>
        </w:rPr>
      </w:pPr>
      <w:hyperlink r:id="rId8">
        <w:r>
          <w:rPr>
            <w:rStyle w:val="InternetLink"/>
            <w:rFonts w:eastAsia="Courier" w:cs="Courier" w:ascii="Arial" w:hAnsi="Arial"/>
            <w:color w:val="000000"/>
            <w:sz w:val="24"/>
            <w:szCs w:val="24"/>
          </w:rPr>
          <w:t>Discussion on ModWiggler</w:t>
        </w:r>
      </w:hyperlink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Free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FreeSans"/>
      <w:color w:val="auto"/>
      <w:kern w:val="2"/>
      <w:sz w:val="24"/>
      <w:szCs w:val="24"/>
      <w:lang w:val="en-US" w:eastAsia="zh-CN" w:bidi="hi-IN"/>
    </w:rPr>
  </w:style>
  <w:style w:type="character" w:styleId="FootnoteSymbol">
    <w:name w:val="Footnote_Symbol"/>
    <w:qFormat/>
    <w:rPr>
      <w:vertAlign w:val="superscript"/>
    </w:rPr>
  </w:style>
  <w:style w:type="character" w:styleId="EndnoteSymbol">
    <w:name w:val="Endnote_Symbol"/>
    <w:qFormat/>
    <w:rPr>
      <w:vertAlign w:val="superscript"/>
    </w:rPr>
  </w:style>
  <w:style w:type="character" w:styleId="Footnoteanchor">
    <w:name w:val="Footnote_anchor"/>
    <w:qFormat/>
    <w:rPr>
      <w:vertAlign w:val="superscript"/>
    </w:rPr>
  </w:style>
  <w:style w:type="character" w:styleId="Endnoteanchor">
    <w:name w:val="Endnote_anchor"/>
    <w:qFormat/>
    <w:rPr>
      <w:vertAlign w:val="superscript"/>
    </w:rPr>
  </w:style>
  <w:style w:type="character" w:styleId="FootnoteAnchor1">
    <w:name w:val="Footnote Anchor"/>
    <w:qFormat/>
    <w:rPr>
      <w:vertAlign w:val="superscript"/>
    </w:rPr>
  </w:style>
  <w:style w:type="character" w:styleId="EndnoteAnchor1">
    <w:name w:val="Endnote Anchor"/>
    <w:qFormat/>
    <w:rPr>
      <w:vertAlign w:val="superscript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InternetLink">
    <w:name w:val="Hyperlink"/>
    <w:rPr>
      <w:color w:val="0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/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/>
    <w:rPr/>
  </w:style>
  <w:style w:type="paragraph" w:styleId="Index">
    <w:name w:val="Index"/>
    <w:basedOn w:val="Normal"/>
    <w:qFormat/>
    <w:pPr/>
    <w:rPr/>
  </w:style>
  <w:style w:type="paragraph" w:styleId="TableContents">
    <w:name w:val="Table Contents"/>
    <w:basedOn w:val="TextBody"/>
    <w:qFormat/>
    <w:pPr/>
    <w:rPr/>
  </w:style>
  <w:style w:type="paragraph" w:styleId="TableHeading">
    <w:name w:val="Table Heading"/>
    <w:basedOn w:val="TableContents"/>
    <w:qFormat/>
    <w:pPr/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Footnote">
    <w:name w:val="Footnote Text"/>
    <w:basedOn w:val="Normal"/>
    <w:pPr/>
    <w:rPr/>
  </w:style>
  <w:style w:type="paragraph" w:styleId="Endnote">
    <w:name w:val="Endnote Text"/>
    <w:basedOn w:val="Normal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8dfSY937qQc" TargetMode="External"/><Relationship Id="rId3" Type="http://schemas.openxmlformats.org/officeDocument/2006/relationships/hyperlink" Target="https://www.youtube.com/watch?v=3gchpi-jTt4" TargetMode="External"/><Relationship Id="rId4" Type="http://schemas.openxmlformats.org/officeDocument/2006/relationships/hyperlink" Target="http://sitkainstruments.com/" TargetMode="External"/><Relationship Id="rId5" Type="http://schemas.openxmlformats.org/officeDocument/2006/relationships/hyperlink" Target="https://cdm.link/2023/coming-soon-from-kyiv-sitka-gravity-clock-and-trigger-eurorack-module" TargetMode="External"/><Relationship Id="rId6" Type="http://schemas.openxmlformats.org/officeDocument/2006/relationships/hyperlink" Target="https://sinesquares.com/2023/gravity-clock-generator" TargetMode="External"/><Relationship Id="rId7" Type="http://schemas.openxmlformats.org/officeDocument/2006/relationships/hyperlink" Target="https://modulargrid.net/e/sitka-instruments-gravity" TargetMode="External"/><Relationship Id="rId8" Type="http://schemas.openxmlformats.org/officeDocument/2006/relationships/hyperlink" Target="https://modwiggler.com/forum/viewtopic.php?p=4169388" TargetMode="Externa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LibreOffice/7.3.7.2$Linux_X86_64 LibreOffice_project/30$Build-2</Application>
  <AppVersion>15.0000</AppVersion>
  <Pages>2</Pages>
  <Words>240</Words>
  <Characters>1257</Characters>
  <CharactersWithSpaces>1453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2024-07-03T16:33:54Z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